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7709D1B4" w14:textId="2D345605" w:rsidR="004B091D" w:rsidRPr="00731563" w:rsidRDefault="004B091D" w:rsidP="004B091D">
      <w:pPr>
        <w:pStyle w:val="NormalWeb"/>
        <w:spacing w:before="0" w:beforeAutospacing="0" w:after="0" w:afterAutospacing="0"/>
        <w:jc w:val="both"/>
        <w:rPr>
          <w:rFonts w:ascii="Garamond" w:hAnsi="Garamond"/>
          <w:color w:val="000000"/>
          <w:lang w:val="es-ES"/>
        </w:rPr>
      </w:pPr>
      <w:r w:rsidRPr="00B67934">
        <w:rPr>
          <w:rFonts w:ascii="Garamond" w:hAnsi="Garamond" w:cs="Arial"/>
        </w:rPr>
        <w:t xml:space="preserve">Bogotá, </w:t>
      </w:r>
      <w:r>
        <w:rPr>
          <w:rFonts w:ascii="Garamond" w:hAnsi="Garamond" w:cs="Arial"/>
        </w:rPr>
        <w:t>01 de junio de 2026</w:t>
      </w:r>
      <w:r w:rsidRPr="00B67934">
        <w:rPr>
          <w:rFonts w:ascii="Garamond" w:hAnsi="Garamond" w:cs="Arial"/>
        </w:rPr>
        <w:t xml:space="preserve">. En la fecha </w:t>
      </w:r>
      <w:r>
        <w:rPr>
          <w:rFonts w:ascii="Garamond" w:hAnsi="Garamond" w:cs="Arial"/>
        </w:rPr>
        <w:t xml:space="preserve">pasa el expediente </w:t>
      </w:r>
      <w:r w:rsidRPr="00B25635">
        <w:rPr>
          <w:rFonts w:ascii="Garamond" w:hAnsi="Garamond" w:cs="Arial"/>
          <w:b/>
          <w:bCs/>
        </w:rPr>
        <w:t>2024554490100501</w:t>
      </w:r>
      <w:r w:rsidRPr="007342F2">
        <w:rPr>
          <w:rFonts w:ascii="Garamond" w:hAnsi="Garamond" w:cs="Arial"/>
          <w:b/>
        </w:rPr>
        <w:t>E</w:t>
      </w:r>
      <w:r>
        <w:rPr>
          <w:rFonts w:ascii="Garamond" w:hAnsi="Garamond" w:cs="Arial"/>
        </w:rPr>
        <w:t xml:space="preserve">, para su correspondiente revisión del trámite policivo evidenciándose, que no se ha dado impulso procesal hace más de un año y un mes. </w:t>
      </w:r>
      <w:r w:rsidRPr="00B67934">
        <w:rPr>
          <w:rFonts w:ascii="Garamond" w:hAnsi="Garamond" w:cs="Arial"/>
        </w:rPr>
        <w:t xml:space="preserve">En virtud a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335B9FC3" w:rsidR="00070ED0" w:rsidRDefault="00070ED0" w:rsidP="004B091D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4B091D">
        <w:rPr>
          <w:rFonts w:ascii="Garamond" w:hAnsi="Garamond" w:cs="Arial"/>
          <w:sz w:val="24"/>
          <w:szCs w:val="24"/>
        </w:rPr>
        <w:t>01</w:t>
      </w:r>
      <w:r>
        <w:rPr>
          <w:rFonts w:ascii="Garamond" w:hAnsi="Garamond" w:cs="Arial"/>
          <w:sz w:val="24"/>
          <w:szCs w:val="24"/>
        </w:rPr>
        <w:t xml:space="preserve"> de </w:t>
      </w:r>
      <w:r w:rsidR="004B091D">
        <w:rPr>
          <w:rFonts w:ascii="Garamond" w:hAnsi="Garamond" w:cs="Arial"/>
          <w:sz w:val="24"/>
          <w:szCs w:val="24"/>
        </w:rPr>
        <w:t>juni</w:t>
      </w:r>
      <w:r w:rsidR="0094667D">
        <w:rPr>
          <w:rFonts w:ascii="Garamond" w:hAnsi="Garamond" w:cs="Arial"/>
          <w:sz w:val="24"/>
          <w:szCs w:val="24"/>
        </w:rPr>
        <w:t>o</w:t>
      </w:r>
      <w:r>
        <w:rPr>
          <w:rFonts w:ascii="Garamond" w:hAnsi="Garamond" w:cs="Arial"/>
          <w:sz w:val="24"/>
          <w:szCs w:val="24"/>
        </w:rPr>
        <w:t xml:space="preserve"> de 2026</w:t>
      </w:r>
    </w:p>
    <w:p w14:paraId="7E104DAC" w14:textId="0A6D28F8" w:rsidR="00070ED0" w:rsidRPr="003E2B38" w:rsidRDefault="00070ED0" w:rsidP="00070ED0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B25635" w:rsidRPr="00B25635">
        <w:rPr>
          <w:rFonts w:ascii="Garamond" w:hAnsi="Garamond" w:cs="Arial"/>
          <w:b/>
          <w:bCs/>
          <w:sz w:val="24"/>
          <w:szCs w:val="24"/>
        </w:rPr>
        <w:t>2024554490100501</w:t>
      </w:r>
      <w:r w:rsidR="00883AE2" w:rsidRPr="00CC68E0">
        <w:rPr>
          <w:rFonts w:ascii="Garamond" w:hAnsi="Garamond" w:cs="Arial"/>
          <w:b/>
          <w:sz w:val="24"/>
          <w:szCs w:val="24"/>
        </w:rPr>
        <w:t>E</w:t>
      </w:r>
    </w:p>
    <w:p w14:paraId="5280B679" w14:textId="1C911340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Que</w:t>
      </w:r>
      <w:r w:rsidR="00F30859">
        <w:rPr>
          <w:rFonts w:ascii="Garamond" w:hAnsi="Garamond" w:cs="Arial"/>
          <w:b/>
          <w:sz w:val="22"/>
          <w:szCs w:val="22"/>
        </w:rPr>
        <w:t>rellante</w:t>
      </w:r>
      <w:r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            </w:t>
      </w:r>
      <w:r w:rsidR="00B25635">
        <w:rPr>
          <w:rFonts w:ascii="Garamond" w:hAnsi="Garamond" w:cs="Arial"/>
          <w:b/>
          <w:sz w:val="22"/>
          <w:szCs w:val="22"/>
        </w:rPr>
        <w:t>AMANDA ORTIZ</w:t>
      </w:r>
      <w:r w:rsidR="00F30859">
        <w:rPr>
          <w:rFonts w:ascii="Garamond" w:hAnsi="Garamond" w:cs="Arial"/>
          <w:b/>
          <w:sz w:val="22"/>
          <w:szCs w:val="22"/>
        </w:rPr>
        <w:t xml:space="preserve"> C.C </w:t>
      </w:r>
      <w:r w:rsidR="00CC68E0">
        <w:rPr>
          <w:rFonts w:ascii="Garamond" w:hAnsi="Garamond" w:cs="Arial"/>
          <w:b/>
          <w:sz w:val="22"/>
          <w:szCs w:val="22"/>
        </w:rPr>
        <w:t>5</w:t>
      </w:r>
      <w:r w:rsidR="00B25635">
        <w:rPr>
          <w:rFonts w:ascii="Garamond" w:hAnsi="Garamond" w:cs="Arial"/>
          <w:b/>
          <w:sz w:val="22"/>
          <w:szCs w:val="22"/>
        </w:rPr>
        <w:t>1</w:t>
      </w:r>
      <w:r w:rsidR="00F30859">
        <w:rPr>
          <w:rFonts w:ascii="Garamond" w:hAnsi="Garamond" w:cs="Arial"/>
          <w:b/>
          <w:sz w:val="22"/>
          <w:szCs w:val="22"/>
        </w:rPr>
        <w:t>.</w:t>
      </w:r>
      <w:r w:rsidR="00CC68E0">
        <w:rPr>
          <w:rFonts w:ascii="Garamond" w:hAnsi="Garamond" w:cs="Arial"/>
          <w:b/>
          <w:sz w:val="22"/>
          <w:szCs w:val="22"/>
        </w:rPr>
        <w:t>8</w:t>
      </w:r>
      <w:r w:rsidR="00B25635">
        <w:rPr>
          <w:rFonts w:ascii="Garamond" w:hAnsi="Garamond" w:cs="Arial"/>
          <w:b/>
          <w:sz w:val="22"/>
          <w:szCs w:val="22"/>
        </w:rPr>
        <w:t>51</w:t>
      </w:r>
      <w:r w:rsidR="00F30859">
        <w:rPr>
          <w:rFonts w:ascii="Garamond" w:hAnsi="Garamond" w:cs="Arial"/>
          <w:b/>
          <w:sz w:val="22"/>
          <w:szCs w:val="22"/>
        </w:rPr>
        <w:t>.</w:t>
      </w:r>
      <w:r w:rsidR="00B25635">
        <w:rPr>
          <w:rFonts w:ascii="Garamond" w:hAnsi="Garamond" w:cs="Arial"/>
          <w:b/>
          <w:sz w:val="22"/>
          <w:szCs w:val="22"/>
        </w:rPr>
        <w:t>675</w:t>
      </w:r>
    </w:p>
    <w:p w14:paraId="38DB2BBA" w14:textId="2439DA03" w:rsidR="003F766D" w:rsidRPr="00A76D48" w:rsidRDefault="00F30859" w:rsidP="00F615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  <w:lang w:val="pt-PT"/>
        </w:rPr>
      </w:pPr>
      <w:r>
        <w:rPr>
          <w:rFonts w:ascii="Garamond" w:hAnsi="Garamond" w:cs="Arial"/>
          <w:b/>
          <w:sz w:val="22"/>
          <w:szCs w:val="22"/>
          <w:lang w:val="pt-PT"/>
        </w:rPr>
        <w:t>Querellado</w:t>
      </w:r>
      <w:r w:rsidR="00070ED0" w:rsidRPr="00A76D48">
        <w:rPr>
          <w:rFonts w:ascii="Garamond" w:hAnsi="Garamond" w:cs="Arial"/>
          <w:b/>
          <w:sz w:val="22"/>
          <w:szCs w:val="22"/>
          <w:lang w:val="pt-PT"/>
        </w:rPr>
        <w:t xml:space="preserve">:        </w:t>
      </w:r>
      <w:r>
        <w:rPr>
          <w:rFonts w:ascii="Garamond" w:hAnsi="Garamond" w:cs="Arial"/>
          <w:b/>
          <w:sz w:val="22"/>
          <w:szCs w:val="22"/>
          <w:lang w:val="pt-PT"/>
        </w:rPr>
        <w:t xml:space="preserve">            </w:t>
      </w:r>
      <w:r w:rsidR="00B25635">
        <w:rPr>
          <w:rFonts w:ascii="Garamond" w:hAnsi="Garamond" w:cs="Arial"/>
          <w:b/>
          <w:sz w:val="22"/>
          <w:szCs w:val="22"/>
          <w:lang w:val="pt-PT"/>
        </w:rPr>
        <w:t>FUNDACIÓN NUESTRO HOGAR NIT 900.895.750-0</w:t>
      </w:r>
    </w:p>
    <w:p w14:paraId="266075AE" w14:textId="4058E256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1B4C29">
        <w:rPr>
          <w:rFonts w:ascii="Garamond" w:hAnsi="Garamond" w:cs="Arial"/>
          <w:b/>
          <w:sz w:val="22"/>
          <w:szCs w:val="22"/>
        </w:rPr>
        <w:t>77</w:t>
      </w:r>
      <w:r w:rsidR="003F766D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32156D">
        <w:rPr>
          <w:rFonts w:ascii="Garamond" w:hAnsi="Garamond" w:cs="Arial"/>
          <w:b/>
          <w:sz w:val="22"/>
          <w:szCs w:val="22"/>
        </w:rPr>
        <w:t>1</w:t>
      </w:r>
      <w:r w:rsidR="001B4C29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B03430F" w14:textId="1EE9A6CA" w:rsidR="004B091D" w:rsidRDefault="004B091D" w:rsidP="004B091D">
      <w:pPr>
        <w:pStyle w:val="Sinespaciado"/>
        <w:jc w:val="both"/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</w:pPr>
      <w:r w:rsidRPr="001F0B78">
        <w:rPr>
          <w:rFonts w:ascii="Garamond" w:hAnsi="Garamond"/>
          <w:sz w:val="24"/>
          <w:szCs w:val="22"/>
        </w:rPr>
        <w:t>Revisada la actuación en el estado que se encuentra, el Despacho evidencia que la querella por “</w:t>
      </w:r>
      <w:r w:rsidRPr="001F0B78">
        <w:rPr>
          <w:rFonts w:ascii="Garamond" w:hAnsi="Garamond"/>
          <w:b/>
          <w:sz w:val="24"/>
          <w:szCs w:val="22"/>
        </w:rPr>
        <w:t>Comportamientos Contrarios a la Posesión y Mera Tenencia de Bienes Inmuebles</w:t>
      </w:r>
      <w:r w:rsidRPr="001F0B78">
        <w:rPr>
          <w:rFonts w:ascii="Garamond" w:hAnsi="Garamond"/>
          <w:sz w:val="24"/>
          <w:szCs w:val="22"/>
        </w:rPr>
        <w:t xml:space="preserve">”, regulada en el </w:t>
      </w:r>
      <w:r w:rsidRPr="001F0B78">
        <w:rPr>
          <w:rFonts w:ascii="Garamond" w:hAnsi="Garamond"/>
          <w:b/>
          <w:sz w:val="24"/>
          <w:szCs w:val="22"/>
        </w:rPr>
        <w:t xml:space="preserve">Artículo 77 numeral </w:t>
      </w:r>
      <w:r w:rsidR="007769DA">
        <w:rPr>
          <w:rFonts w:ascii="Garamond" w:hAnsi="Garamond"/>
          <w:b/>
          <w:sz w:val="24"/>
          <w:szCs w:val="22"/>
        </w:rPr>
        <w:t>1|</w:t>
      </w:r>
      <w:bookmarkStart w:id="4" w:name="_GoBack"/>
      <w:bookmarkEnd w:id="4"/>
      <w:r w:rsidRPr="001F0B78">
        <w:rPr>
          <w:rFonts w:ascii="Garamond" w:hAnsi="Garamond"/>
          <w:b/>
          <w:sz w:val="24"/>
          <w:szCs w:val="22"/>
        </w:rPr>
        <w:t xml:space="preserve"> de la Ley 1801 de 2016</w:t>
      </w:r>
      <w:r w:rsidRPr="001F0B78">
        <w:rPr>
          <w:rFonts w:ascii="Garamond" w:hAnsi="Garamond"/>
          <w:sz w:val="24"/>
          <w:szCs w:val="22"/>
        </w:rPr>
        <w:t xml:space="preserve">; obra como último impulso procesal </w:t>
      </w:r>
      <w:r>
        <w:rPr>
          <w:rFonts w:ascii="Garamond" w:hAnsi="Garamond"/>
          <w:sz w:val="24"/>
          <w:szCs w:val="24"/>
        </w:rPr>
        <w:t xml:space="preserve">Auto Avoca Conocimiento del 2 de mayo de 2025 </w:t>
      </w:r>
      <w:r w:rsidRPr="001F0B78">
        <w:rPr>
          <w:rFonts w:ascii="Garamond" w:hAnsi="Garamond"/>
          <w:sz w:val="24"/>
          <w:szCs w:val="22"/>
        </w:rPr>
        <w:t>y desde la fecha, el expediente de la referencia se encuentra en estado inactivo, siendo responsabilidad de la parte interesada en las resultas del mismo</w:t>
      </w:r>
      <w:r>
        <w:rPr>
          <w:rFonts w:ascii="Garamond" w:hAnsi="Garamond"/>
          <w:sz w:val="24"/>
          <w:szCs w:val="22"/>
        </w:rPr>
        <w:t>,</w:t>
      </w:r>
      <w:r w:rsidRPr="001F0B78">
        <w:rPr>
          <w:rFonts w:ascii="Garamond" w:hAnsi="Garamond"/>
          <w:sz w:val="24"/>
          <w:szCs w:val="22"/>
        </w:rPr>
        <w:t xml:space="preserve"> dar su debido impulso procesal;</w:t>
      </w:r>
      <w:r>
        <w:rPr>
          <w:rFonts w:ascii="Garamond" w:hAnsi="Garamond"/>
          <w:sz w:val="24"/>
          <w:szCs w:val="22"/>
        </w:rPr>
        <w:t xml:space="preserve"> </w:t>
      </w:r>
      <w:r>
        <w:rPr>
          <w:rFonts w:ascii="Garamond" w:hAnsi="Garamond"/>
          <w:sz w:val="24"/>
          <w:szCs w:val="24"/>
        </w:rPr>
        <w:t xml:space="preserve">por ende, </w:t>
      </w:r>
      <w:r w:rsidRPr="002E3781">
        <w:rPr>
          <w:rFonts w:ascii="Garamond" w:hAnsi="Garamond"/>
          <w:sz w:val="24"/>
          <w:szCs w:val="24"/>
        </w:rPr>
        <w:t xml:space="preserve">antes de </w:t>
      </w:r>
      <w:r>
        <w:rPr>
          <w:rFonts w:ascii="Garamond" w:hAnsi="Garamond"/>
          <w:sz w:val="24"/>
          <w:szCs w:val="24"/>
        </w:rPr>
        <w:t xml:space="preserve">dar </w:t>
      </w:r>
      <w:r w:rsidRPr="002E3781">
        <w:rPr>
          <w:rFonts w:ascii="Garamond" w:hAnsi="Garamond"/>
          <w:sz w:val="24"/>
          <w:szCs w:val="24"/>
        </w:rPr>
        <w:t>continu</w:t>
      </w:r>
      <w:r>
        <w:rPr>
          <w:rFonts w:ascii="Garamond" w:hAnsi="Garamond"/>
          <w:sz w:val="24"/>
          <w:szCs w:val="24"/>
        </w:rPr>
        <w:t>idad</w:t>
      </w:r>
      <w:r w:rsidRPr="002E3781">
        <w:rPr>
          <w:rFonts w:ascii="Garamond" w:hAnsi="Garamond"/>
          <w:sz w:val="24"/>
          <w:szCs w:val="24"/>
        </w:rPr>
        <w:t xml:space="preserve"> con el trámite </w:t>
      </w:r>
      <w:r>
        <w:rPr>
          <w:rFonts w:ascii="Garamond" w:hAnsi="Garamond"/>
          <w:sz w:val="24"/>
          <w:szCs w:val="24"/>
        </w:rPr>
        <w:t>policivo correspondiente</w:t>
      </w:r>
      <w:r w:rsidRPr="002E3781"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/>
          <w:sz w:val="24"/>
          <w:szCs w:val="24"/>
        </w:rPr>
        <w:t xml:space="preserve">se requiere a la parte querellante para que dentro del término de </w:t>
      </w:r>
      <w:r>
        <w:rPr>
          <w:rFonts w:ascii="Garamond" w:hAnsi="Garamond"/>
          <w:b/>
          <w:sz w:val="24"/>
          <w:szCs w:val="24"/>
        </w:rPr>
        <w:t xml:space="preserve"> 15 días hábiles siguientes al recibido de la comunicación, </w:t>
      </w:r>
      <w:r>
        <w:rPr>
          <w:rFonts w:ascii="Garamond" w:hAnsi="Garamond"/>
          <w:sz w:val="24"/>
          <w:szCs w:val="24"/>
        </w:rPr>
        <w:t>manifieste si tiene o no interés de continuar con la presente querella, so pena de decretar la terminación del proceso policivo, de conformidad con lo regulado en el</w:t>
      </w:r>
      <w:r w:rsidRPr="00270907">
        <w:rPr>
          <w:rFonts w:ascii="Garamond" w:hAnsi="Garamond"/>
          <w:sz w:val="28"/>
          <w:szCs w:val="24"/>
        </w:rPr>
        <w:t xml:space="preserve"> </w:t>
      </w:r>
      <w:r w:rsidRPr="00270907"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>
        <w:rPr>
          <w:rStyle w:val="nfasis"/>
          <w:rFonts w:ascii="Arial" w:eastAsiaTheme="majorEastAsia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>
        <w:rPr>
          <w:rFonts w:ascii="Garamond" w:hAnsi="Garamond"/>
          <w:sz w:val="24"/>
          <w:szCs w:val="24"/>
        </w:rPr>
        <w:t xml:space="preserve">artículo </w:t>
      </w:r>
      <w:r w:rsidRPr="00BC6ECD">
        <w:rPr>
          <w:rFonts w:ascii="Garamond" w:hAnsi="Garamond"/>
          <w:sz w:val="24"/>
          <w:szCs w:val="24"/>
        </w:rPr>
        <w:t>2.2.8.1</w:t>
      </w:r>
      <w:r>
        <w:rPr>
          <w:rFonts w:ascii="Garamond" w:hAnsi="Garamond"/>
          <w:sz w:val="24"/>
          <w:szCs w:val="24"/>
        </w:rPr>
        <w:t xml:space="preserve">8.9.2. el cual 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  <w:t xml:space="preserve">estable: </w:t>
      </w:r>
    </w:p>
    <w:p w14:paraId="17303D6A" w14:textId="77777777" w:rsidR="004B091D" w:rsidRDefault="004B091D" w:rsidP="004B091D">
      <w:pPr>
        <w:pStyle w:val="Sinespaciado"/>
        <w:jc w:val="both"/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</w:pPr>
    </w:p>
    <w:p w14:paraId="30B0D05E" w14:textId="77777777" w:rsidR="004B091D" w:rsidRPr="001F0B78" w:rsidRDefault="004B091D" w:rsidP="004B091D">
      <w:pPr>
        <w:pStyle w:val="Sinespaciado"/>
        <w:ind w:left="708"/>
        <w:jc w:val="both"/>
        <w:rPr>
          <w:rStyle w:val="nfasis"/>
          <w:rFonts w:ascii="Garamond" w:eastAsiaTheme="majorEastAsia" w:hAnsi="Garamond"/>
          <w:i w:val="0"/>
          <w:iCs w:val="0"/>
          <w:sz w:val="24"/>
          <w:szCs w:val="22"/>
        </w:rPr>
      </w:pP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4"/>
          <w:shd w:val="clear" w:color="auto" w:fill="FFFFFF"/>
        </w:rPr>
        <w:t>“</w:t>
      </w:r>
      <w:r w:rsidRPr="00BC6ECD">
        <w:rPr>
          <w:rStyle w:val="nfasis"/>
          <w:rFonts w:ascii="Garamond" w:eastAsiaTheme="majorEastAsia" w:hAnsi="Garamond" w:cs="Arial"/>
          <w:b/>
          <w:bCs/>
          <w:color w:val="333333"/>
          <w:sz w:val="24"/>
          <w:szCs w:val="24"/>
          <w:shd w:val="clear" w:color="auto" w:fill="FFFFFF"/>
        </w:rPr>
        <w:t>Artículo 2.2.8.18.9.2. Terminación de las querellas por falta de impulso.</w:t>
      </w:r>
      <w:r w:rsidRPr="00BC6ECD">
        <w:rPr>
          <w:rStyle w:val="nfasis"/>
          <w:rFonts w:ascii="Garamond" w:eastAsiaTheme="majorEastAsia" w:hAnsi="Garamond" w:cs="Arial"/>
          <w:color w:val="333333"/>
          <w:sz w:val="24"/>
          <w:szCs w:val="24"/>
          <w:shd w:val="clear" w:color="auto" w:fill="FFFFFF"/>
        </w:rPr>
        <w:t> Cuando en las querellas se requiera de impulso procesal para su continuación o la ejecución de una carga impuesta al querellante, sin que se haya realizado el impulso o la carga y transcurrido un término de 15 días del vencimiento para hacerlo, se podrá decretar la terminación del proceso.</w:t>
      </w:r>
      <w:r>
        <w:rPr>
          <w:rStyle w:val="nfasis"/>
          <w:rFonts w:ascii="Garamond" w:eastAsiaTheme="majorEastAsia" w:hAnsi="Garamond" w:cs="Arial"/>
          <w:color w:val="333333"/>
          <w:sz w:val="24"/>
          <w:szCs w:val="24"/>
          <w:shd w:val="clear" w:color="auto" w:fill="FFFFFF"/>
        </w:rPr>
        <w:t>”</w:t>
      </w:r>
    </w:p>
    <w:p w14:paraId="0A367D38" w14:textId="77777777" w:rsidR="004B091D" w:rsidRPr="00BC6ECD" w:rsidRDefault="004B091D" w:rsidP="004B091D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676E835D" w14:textId="77777777" w:rsidR="004B091D" w:rsidRPr="002E3781" w:rsidRDefault="004B091D" w:rsidP="004B091D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sz w:val="24"/>
          <w:szCs w:val="24"/>
        </w:rPr>
        <w:t xml:space="preserve">Por lo expuesto anteriormente la </w:t>
      </w:r>
      <w:r w:rsidRPr="002E3781">
        <w:rPr>
          <w:rFonts w:ascii="Garamond" w:hAnsi="Garamond"/>
          <w:b/>
          <w:bCs/>
          <w:sz w:val="24"/>
          <w:szCs w:val="24"/>
        </w:rPr>
        <w:t>INSPECCION 5</w:t>
      </w:r>
      <w:r>
        <w:rPr>
          <w:rFonts w:ascii="Garamond" w:hAnsi="Garamond"/>
          <w:b/>
          <w:bCs/>
          <w:sz w:val="24"/>
          <w:szCs w:val="24"/>
        </w:rPr>
        <w:t>D DISTRITAL</w:t>
      </w:r>
      <w:r w:rsidRPr="002E3781">
        <w:rPr>
          <w:rFonts w:ascii="Garamond" w:hAnsi="Garamond"/>
          <w:b/>
          <w:bCs/>
          <w:sz w:val="24"/>
          <w:szCs w:val="24"/>
        </w:rPr>
        <w:t xml:space="preserve"> DE POLICIA</w:t>
      </w:r>
      <w:r w:rsidRPr="002E3781">
        <w:rPr>
          <w:rFonts w:ascii="Garamond" w:hAnsi="Garamond"/>
          <w:sz w:val="24"/>
          <w:szCs w:val="24"/>
        </w:rPr>
        <w:t xml:space="preserve">, conforme las facultades legales, </w:t>
      </w:r>
    </w:p>
    <w:p w14:paraId="15B28591" w14:textId="77777777" w:rsidR="004B091D" w:rsidRPr="002E3781" w:rsidRDefault="004B091D" w:rsidP="004B091D">
      <w:pPr>
        <w:pStyle w:val="Sinespaciado"/>
        <w:tabs>
          <w:tab w:val="center" w:pos="4702"/>
          <w:tab w:val="left" w:pos="6171"/>
        </w:tabs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ab/>
      </w:r>
      <w:r>
        <w:rPr>
          <w:rFonts w:ascii="Garamond" w:hAnsi="Garamond"/>
          <w:b/>
          <w:bCs/>
          <w:sz w:val="24"/>
          <w:szCs w:val="24"/>
        </w:rPr>
        <w:t>DISPONE</w:t>
      </w:r>
    </w:p>
    <w:p w14:paraId="7CBACC09" w14:textId="77777777" w:rsidR="004B091D" w:rsidRPr="002E3781" w:rsidRDefault="004B091D" w:rsidP="004B091D">
      <w:pPr>
        <w:pStyle w:val="Sinespaciado"/>
        <w:jc w:val="center"/>
        <w:rPr>
          <w:rFonts w:ascii="Garamond" w:hAnsi="Garamond"/>
          <w:sz w:val="24"/>
          <w:szCs w:val="24"/>
        </w:rPr>
      </w:pPr>
    </w:p>
    <w:p w14:paraId="25327699" w14:textId="106623E0" w:rsidR="004B091D" w:rsidRDefault="004B091D" w:rsidP="004B091D">
      <w:pPr>
        <w:pStyle w:val="Sinespaciado"/>
        <w:jc w:val="both"/>
        <w:rPr>
          <w:rFonts w:ascii="Garamond" w:hAnsi="Garamond"/>
          <w:sz w:val="24"/>
          <w:szCs w:val="24"/>
        </w:rPr>
      </w:pPr>
      <w:r w:rsidRPr="002E3781">
        <w:rPr>
          <w:rFonts w:ascii="Garamond" w:hAnsi="Garamond"/>
          <w:b/>
          <w:bCs/>
          <w:sz w:val="24"/>
          <w:szCs w:val="24"/>
        </w:rPr>
        <w:t xml:space="preserve">PRIMERO: </w:t>
      </w:r>
      <w:r w:rsidRPr="000145D9">
        <w:rPr>
          <w:rFonts w:ascii="Garamond" w:hAnsi="Garamond"/>
          <w:b/>
          <w:sz w:val="24"/>
          <w:szCs w:val="24"/>
        </w:rPr>
        <w:t>Requerir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a la señora </w:t>
      </w:r>
      <w:r>
        <w:rPr>
          <w:rFonts w:ascii="Garamond" w:hAnsi="Garamond" w:cs="Arial"/>
          <w:b/>
          <w:sz w:val="22"/>
          <w:szCs w:val="22"/>
        </w:rPr>
        <w:t>AMANDA ORTIZ</w:t>
      </w:r>
      <w:r>
        <w:rPr>
          <w:rFonts w:ascii="Garamond" w:hAnsi="Garamond"/>
          <w:sz w:val="24"/>
          <w:szCs w:val="24"/>
        </w:rPr>
        <w:t xml:space="preserve">, </w:t>
      </w:r>
      <w:r>
        <w:rPr>
          <w:rFonts w:ascii="Garamond" w:hAnsi="Garamond" w:cs="Arial"/>
          <w:sz w:val="24"/>
          <w:szCs w:val="24"/>
          <w:lang w:val="es-CO"/>
        </w:rPr>
        <w:t xml:space="preserve">para que dentro del </w:t>
      </w:r>
      <w:r>
        <w:rPr>
          <w:rFonts w:ascii="Garamond" w:hAnsi="Garamond"/>
          <w:sz w:val="24"/>
          <w:szCs w:val="24"/>
        </w:rPr>
        <w:t>término de</w:t>
      </w:r>
      <w:r>
        <w:rPr>
          <w:rFonts w:ascii="Garamond" w:hAnsi="Garamond"/>
          <w:b/>
          <w:sz w:val="24"/>
          <w:szCs w:val="24"/>
        </w:rPr>
        <w:t xml:space="preserve"> 15 días hábiles </w:t>
      </w:r>
      <w:r>
        <w:rPr>
          <w:rFonts w:ascii="Garamond" w:hAnsi="Garamond"/>
          <w:sz w:val="24"/>
          <w:szCs w:val="24"/>
        </w:rPr>
        <w:t>manifieste si tiene o no interés de continuar con la presente querella, so pena de decretar la terminación del proceso policivo, regulado en el</w:t>
      </w:r>
      <w:r w:rsidRPr="00270907">
        <w:rPr>
          <w:rFonts w:ascii="Garamond" w:hAnsi="Garamond"/>
          <w:sz w:val="28"/>
          <w:szCs w:val="24"/>
        </w:rPr>
        <w:t xml:space="preserve"> </w:t>
      </w:r>
      <w:r w:rsidRPr="00270907"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Artículo 2.2.8.18.9.2</w:t>
      </w:r>
      <w:r>
        <w:rPr>
          <w:rStyle w:val="nfasis"/>
          <w:rFonts w:ascii="Garamond" w:eastAsiaTheme="majorEastAsia" w:hAnsi="Garamond" w:cs="Arial"/>
          <w:bCs/>
          <w:i w:val="0"/>
          <w:color w:val="333333"/>
          <w:sz w:val="24"/>
          <w:szCs w:val="25"/>
          <w:shd w:val="clear" w:color="auto" w:fill="FFFFFF"/>
        </w:rPr>
        <w:t>. del Decreto 1070 de 2015 adicionado por el Decreto 768 de 2015 en su</w:t>
      </w:r>
      <w:r>
        <w:rPr>
          <w:rStyle w:val="nfasis"/>
          <w:rFonts w:ascii="Arial" w:eastAsiaTheme="majorEastAsia" w:hAnsi="Arial" w:cs="Arial"/>
          <w:b/>
          <w:bCs/>
          <w:color w:val="333333"/>
          <w:sz w:val="25"/>
          <w:szCs w:val="25"/>
          <w:shd w:val="clear" w:color="auto" w:fill="FFFFFF"/>
        </w:rPr>
        <w:t> </w:t>
      </w:r>
      <w:r>
        <w:rPr>
          <w:rFonts w:ascii="Garamond" w:hAnsi="Garamond"/>
          <w:sz w:val="24"/>
          <w:szCs w:val="24"/>
        </w:rPr>
        <w:t xml:space="preserve">artículo </w:t>
      </w:r>
      <w:r w:rsidRPr="00BC6ECD">
        <w:rPr>
          <w:rFonts w:ascii="Garamond" w:hAnsi="Garamond"/>
          <w:sz w:val="24"/>
          <w:szCs w:val="24"/>
        </w:rPr>
        <w:t>2.2.8.1</w:t>
      </w:r>
      <w:r>
        <w:rPr>
          <w:rFonts w:ascii="Garamond" w:hAnsi="Garamond"/>
          <w:sz w:val="24"/>
          <w:szCs w:val="24"/>
        </w:rPr>
        <w:t xml:space="preserve">8.9.2. </w:t>
      </w:r>
    </w:p>
    <w:p w14:paraId="1BFC92D7" w14:textId="77777777" w:rsidR="004B091D" w:rsidRPr="002E3781" w:rsidRDefault="004B091D" w:rsidP="004B091D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2E3781">
        <w:rPr>
          <w:rFonts w:ascii="Garamond" w:hAnsi="Garamond" w:cs="Arial"/>
          <w:sz w:val="24"/>
          <w:szCs w:val="24"/>
          <w:lang w:val="es-CO"/>
        </w:rPr>
        <w:tab/>
      </w:r>
    </w:p>
    <w:p w14:paraId="439A11FB" w14:textId="77777777" w:rsidR="004B091D" w:rsidRPr="002E3781" w:rsidRDefault="004B091D" w:rsidP="004B091D">
      <w:pPr>
        <w:pStyle w:val="Sinespaciado"/>
        <w:tabs>
          <w:tab w:val="left" w:pos="6780"/>
        </w:tabs>
        <w:jc w:val="both"/>
        <w:rPr>
          <w:rFonts w:ascii="Garamond" w:hAnsi="Garamond"/>
          <w:b/>
          <w:bCs/>
          <w:sz w:val="24"/>
          <w:szCs w:val="24"/>
        </w:rPr>
      </w:pP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>SEGUNDO</w:t>
      </w:r>
      <w:r w:rsidRPr="002E3781">
        <w:rPr>
          <w:rFonts w:ascii="Garamond" w:hAnsi="Garamond" w:cs="Arial"/>
          <w:sz w:val="24"/>
          <w:szCs w:val="24"/>
          <w:lang w:val="es-CO"/>
        </w:rPr>
        <w:t>:</w:t>
      </w:r>
      <w:r w:rsidRPr="002E3781"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 w:rsidRPr="002E3781">
        <w:rPr>
          <w:rFonts w:ascii="Garamond" w:hAnsi="Garamond" w:cs="Arial"/>
          <w:sz w:val="24"/>
          <w:szCs w:val="24"/>
          <w:lang w:val="es-CO"/>
        </w:rPr>
        <w:t>Vencido dicho termino regrese la actuación al Despacho, para resolver lo pertinente.</w:t>
      </w:r>
    </w:p>
    <w:p w14:paraId="5F19A173" w14:textId="3747B6A6" w:rsidR="00070ED0" w:rsidRPr="000A66BB" w:rsidRDefault="0094667D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 </w:t>
      </w:r>
      <w:r w:rsidR="00070ED0" w:rsidRPr="000A66BB">
        <w:rPr>
          <w:rFonts w:ascii="Garamond" w:hAnsi="Garamond" w:cs="Arial"/>
          <w:sz w:val="24"/>
          <w:szCs w:val="24"/>
        </w:rPr>
        <w:t xml:space="preserve"> </w:t>
      </w:r>
    </w:p>
    <w:p w14:paraId="4867AF7B" w14:textId="55CCF83A" w:rsidR="00070ED0" w:rsidRPr="004B091D" w:rsidRDefault="00070ED0" w:rsidP="004B091D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>
        <w:rPr>
          <w:rFonts w:ascii="Garamond" w:hAnsi="Garamond" w:cs="Arial"/>
          <w:sz w:val="24"/>
          <w:szCs w:val="24"/>
        </w:rPr>
        <w:tab/>
      </w:r>
      <w:r w:rsidRPr="00A76D48">
        <w:rPr>
          <w:rFonts w:ascii="Garamond" w:hAnsi="Garamond" w:cs="Arial"/>
          <w:b/>
          <w:sz w:val="24"/>
          <w:szCs w:val="24"/>
          <w:lang w:val="pt-PT"/>
        </w:rPr>
        <w:br w:type="textWrapping" w:clear="all"/>
        <w:t>MARIA ISABEL PACHECO ARIAS</w:t>
      </w:r>
    </w:p>
    <w:p w14:paraId="4CC3ED0E" w14:textId="77777777" w:rsidR="00070ED0" w:rsidRPr="00A76D48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pt-PT"/>
        </w:rPr>
      </w:pPr>
      <w:r w:rsidRPr="00A76D48">
        <w:rPr>
          <w:rFonts w:ascii="Garamond" w:hAnsi="Garamond" w:cs="Arial"/>
          <w:b/>
          <w:sz w:val="24"/>
          <w:szCs w:val="24"/>
          <w:lang w:val="pt-PT"/>
        </w:rPr>
        <w:t>INSPECTORA QUINTO-D (E) DISTRITAL DE POLICIA </w:t>
      </w:r>
    </w:p>
    <w:p w14:paraId="136A1718" w14:textId="4D65FA8A" w:rsidR="00070ED0" w:rsidRDefault="00070ED0" w:rsidP="00070ED0">
      <w:pPr>
        <w:spacing w:after="0" w:line="240" w:lineRule="auto"/>
        <w:ind w:left="3538" w:hanging="3538"/>
        <w:jc w:val="both"/>
      </w:pPr>
      <w:r w:rsidRPr="000A66BB">
        <w:rPr>
          <w:rFonts w:ascii="Garamond" w:hAnsi="Garamond" w:cs="Arial"/>
          <w:i/>
          <w:sz w:val="18"/>
          <w:szCs w:val="18"/>
          <w:lang w:val="es-CO"/>
        </w:rPr>
        <w:t xml:space="preserve">Proyectó: 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 xml:space="preserve">Fabian López Umaña - 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>Abogad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o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 xml:space="preserve"> contratista –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A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>poyo jurídico Inspección 5</w:t>
      </w:r>
      <w:r w:rsidR="0095077A">
        <w:rPr>
          <w:rFonts w:ascii="Garamond" w:hAnsi="Garamond" w:cs="Arial"/>
          <w:i/>
          <w:sz w:val="18"/>
          <w:szCs w:val="18"/>
          <w:lang w:val="es-CO"/>
        </w:rPr>
        <w:t>D</w:t>
      </w:r>
      <w:r w:rsidR="0095077A" w:rsidRPr="000A66BB">
        <w:rPr>
          <w:rFonts w:ascii="Garamond" w:hAnsi="Garamond" w:cs="Arial"/>
          <w:i/>
          <w:sz w:val="18"/>
          <w:szCs w:val="18"/>
          <w:lang w:val="es-CO"/>
        </w:rPr>
        <w:t xml:space="preserve"> Distrital de Policía  </w:t>
      </w:r>
      <w:r w:rsidRPr="000A66BB">
        <w:rPr>
          <w:rFonts w:ascii="Garamond" w:hAnsi="Garamond" w:cs="Arial"/>
          <w:i/>
          <w:sz w:val="18"/>
          <w:szCs w:val="18"/>
          <w:lang w:val="es-CO"/>
        </w:rPr>
        <w:t xml:space="preserve">  </w:t>
      </w:r>
      <w:bookmarkEnd w:id="0"/>
      <w:bookmarkEnd w:id="1"/>
      <w:bookmarkEnd w:id="2"/>
      <w:bookmarkEnd w:id="3"/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4B091D">
      <w:headerReference w:type="default" r:id="rId6"/>
      <w:footerReference w:type="default" r:id="rId7"/>
      <w:pgSz w:w="12240" w:h="18720" w:code="4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D2FD2D" w14:textId="77777777" w:rsidR="00294A83" w:rsidRDefault="00294A83">
      <w:pPr>
        <w:spacing w:after="0" w:line="240" w:lineRule="auto"/>
      </w:pPr>
      <w:r>
        <w:separator/>
      </w:r>
    </w:p>
  </w:endnote>
  <w:endnote w:type="continuationSeparator" w:id="0">
    <w:p w14:paraId="6B55DC06" w14:textId="77777777" w:rsidR="00294A83" w:rsidRDefault="0029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D00EE" w14:textId="77777777" w:rsidR="00294A83" w:rsidRDefault="00294A83">
      <w:pPr>
        <w:spacing w:after="0" w:line="240" w:lineRule="auto"/>
      </w:pPr>
      <w:r>
        <w:separator/>
      </w:r>
    </w:p>
  </w:footnote>
  <w:footnote w:type="continuationSeparator" w:id="0">
    <w:p w14:paraId="0E61E2D8" w14:textId="77777777" w:rsidR="00294A83" w:rsidRDefault="00294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INSPECCION 5 “D” DISTRITAL DE POLICIA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1352B1"/>
    <w:rsid w:val="001B4C29"/>
    <w:rsid w:val="00294A83"/>
    <w:rsid w:val="002B41E4"/>
    <w:rsid w:val="0032156D"/>
    <w:rsid w:val="003412C9"/>
    <w:rsid w:val="003972CB"/>
    <w:rsid w:val="003F766D"/>
    <w:rsid w:val="0046598C"/>
    <w:rsid w:val="004B091D"/>
    <w:rsid w:val="006F7C8F"/>
    <w:rsid w:val="0073014E"/>
    <w:rsid w:val="007769DA"/>
    <w:rsid w:val="00883AE2"/>
    <w:rsid w:val="008C529E"/>
    <w:rsid w:val="00906EC5"/>
    <w:rsid w:val="0094667D"/>
    <w:rsid w:val="0095077A"/>
    <w:rsid w:val="00A05386"/>
    <w:rsid w:val="00A14C54"/>
    <w:rsid w:val="00A74429"/>
    <w:rsid w:val="00A76D48"/>
    <w:rsid w:val="00B25635"/>
    <w:rsid w:val="00CC68E0"/>
    <w:rsid w:val="00E1081B"/>
    <w:rsid w:val="00E17FCC"/>
    <w:rsid w:val="00ED065C"/>
    <w:rsid w:val="00ED16BE"/>
    <w:rsid w:val="00EE7B80"/>
    <w:rsid w:val="00EF7341"/>
    <w:rsid w:val="00F22CFD"/>
    <w:rsid w:val="00F30859"/>
    <w:rsid w:val="00F6150D"/>
    <w:rsid w:val="00FB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styleId="nfasis">
    <w:name w:val="Emphasis"/>
    <w:basedOn w:val="Fuentedeprrafopredeter"/>
    <w:uiPriority w:val="20"/>
    <w:qFormat/>
    <w:rsid w:val="004B09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3</cp:revision>
  <cp:lastPrinted>2026-06-11T20:04:00Z</cp:lastPrinted>
  <dcterms:created xsi:type="dcterms:W3CDTF">2026-06-11T20:04:00Z</dcterms:created>
  <dcterms:modified xsi:type="dcterms:W3CDTF">2026-06-11T20:10:00Z</dcterms:modified>
</cp:coreProperties>
</file>